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A2" w:rsidRPr="00D85095" w:rsidRDefault="00DD2AA2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 w:rsidRPr="00D85095">
        <w:rPr>
          <w:color w:val="000000"/>
          <w:sz w:val="28"/>
          <w:szCs w:val="28"/>
        </w:rPr>
        <w:t xml:space="preserve">Методическая разработка </w:t>
      </w:r>
    </w:p>
    <w:p w:rsidR="00DD2AA2" w:rsidRDefault="00DD2AA2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85095" w:rsidRPr="00D85095" w:rsidRDefault="00D85095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D2AA2" w:rsidRPr="00D85095" w:rsidRDefault="00DD2AA2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DD2AA2" w:rsidRPr="00D85095" w:rsidRDefault="00DD2AA2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29330B" w:rsidRPr="00F160C0" w:rsidRDefault="0029330B" w:rsidP="00DD2AA2">
      <w:pPr>
        <w:pStyle w:val="a3"/>
        <w:shd w:val="clear" w:color="auto" w:fill="FFFFFF"/>
        <w:spacing w:after="0" w:afterAutospacing="0"/>
        <w:ind w:firstLine="709"/>
        <w:contextualSpacing/>
        <w:jc w:val="center"/>
        <w:rPr>
          <w:color w:val="000000"/>
          <w:sz w:val="72"/>
          <w:szCs w:val="72"/>
        </w:rPr>
      </w:pPr>
      <w:bookmarkStart w:id="0" w:name="_GoBack"/>
      <w:r w:rsidRPr="00F160C0">
        <w:rPr>
          <w:color w:val="000000"/>
          <w:sz w:val="72"/>
          <w:szCs w:val="72"/>
        </w:rPr>
        <w:t>Педагогическая культура тренера</w:t>
      </w:r>
    </w:p>
    <w:bookmarkEnd w:id="0"/>
    <w:p w:rsidR="0029330B" w:rsidRDefault="0029330B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29330B" w:rsidP="00D85095">
      <w:pPr>
        <w:pStyle w:val="a3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  <w:r w:rsidR="00D85095">
        <w:rPr>
          <w:color w:val="000000"/>
          <w:sz w:val="28"/>
          <w:szCs w:val="28"/>
        </w:rPr>
        <w:t>Корзина А.В.</w:t>
      </w:r>
      <w:r>
        <w:rPr>
          <w:color w:val="000000"/>
          <w:sz w:val="28"/>
          <w:szCs w:val="28"/>
        </w:rPr>
        <w:t>т</w:t>
      </w:r>
      <w:r w:rsidR="00D85095">
        <w:rPr>
          <w:color w:val="000000"/>
          <w:sz w:val="28"/>
          <w:szCs w:val="28"/>
        </w:rPr>
        <w:t>ренер-преподаватель</w:t>
      </w:r>
    </w:p>
    <w:p w:rsidR="00DD2AA2" w:rsidRDefault="000C089B" w:rsidP="00D85095">
      <w:pPr>
        <w:pStyle w:val="a3"/>
        <w:shd w:val="clear" w:color="auto" w:fill="FFFFFF"/>
        <w:spacing w:after="0" w:afterAutospacing="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</w:t>
      </w:r>
      <w:r w:rsidR="00D85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 «ДЮСШ </w:t>
      </w:r>
      <w:r w:rsidR="00D85095">
        <w:rPr>
          <w:color w:val="000000"/>
          <w:sz w:val="28"/>
          <w:szCs w:val="28"/>
        </w:rPr>
        <w:t>г</w:t>
      </w:r>
      <w:proofErr w:type="gramStart"/>
      <w:r w:rsidR="00D85095">
        <w:rPr>
          <w:color w:val="000000"/>
          <w:sz w:val="28"/>
          <w:szCs w:val="28"/>
        </w:rPr>
        <w:t>.П</w:t>
      </w:r>
      <w:proofErr w:type="gramEnd"/>
      <w:r w:rsidR="00D85095">
        <w:rPr>
          <w:color w:val="000000"/>
          <w:sz w:val="28"/>
          <w:szCs w:val="28"/>
        </w:rPr>
        <w:t>ошехонье</w:t>
      </w:r>
      <w:r>
        <w:rPr>
          <w:color w:val="000000"/>
          <w:sz w:val="28"/>
          <w:szCs w:val="28"/>
        </w:rPr>
        <w:t xml:space="preserve">» </w:t>
      </w: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85095" w:rsidRDefault="00D85095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</w:p>
    <w:p w:rsidR="00DD2AA2" w:rsidRDefault="00DD2AA2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AA3CA5">
        <w:rPr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г</w:t>
      </w:r>
      <w:r w:rsidR="00AA3CA5">
        <w:rPr>
          <w:color w:val="000000"/>
          <w:sz w:val="28"/>
          <w:szCs w:val="28"/>
        </w:rPr>
        <w:t>.</w:t>
      </w:r>
    </w:p>
    <w:p w:rsidR="0029330B" w:rsidRDefault="000C089B" w:rsidP="00DD2AA2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 w:rsidR="00D85095">
        <w:rPr>
          <w:color w:val="000000"/>
          <w:sz w:val="28"/>
          <w:szCs w:val="28"/>
        </w:rPr>
        <w:t>ошехонье</w:t>
      </w:r>
    </w:p>
    <w:p w:rsidR="000C089B" w:rsidRPr="000C089B" w:rsidRDefault="000C089B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D2AA2" w:rsidRDefault="00DD2AA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9330B" w:rsidRDefault="0029330B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Что такое педагогическая культура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Педагогическая культура охватывает не только педагогов, но </w:t>
      </w:r>
      <w:r w:rsidR="00AA3CA5">
        <w:rPr>
          <w:color w:val="000000"/>
          <w:sz w:val="28"/>
          <w:szCs w:val="28"/>
        </w:rPr>
        <w:t xml:space="preserve">и </w:t>
      </w:r>
      <w:r w:rsidRPr="0029330B">
        <w:rPr>
          <w:color w:val="000000"/>
          <w:sz w:val="28"/>
          <w:szCs w:val="28"/>
        </w:rPr>
        <w:t xml:space="preserve">касается уровня грамотности всего населения, </w:t>
      </w:r>
      <w:r w:rsidR="00C64B50">
        <w:rPr>
          <w:color w:val="000000"/>
          <w:sz w:val="28"/>
          <w:szCs w:val="28"/>
        </w:rPr>
        <w:t>п</w:t>
      </w:r>
      <w:r w:rsidRPr="0029330B">
        <w:rPr>
          <w:color w:val="000000"/>
          <w:sz w:val="28"/>
          <w:szCs w:val="28"/>
        </w:rPr>
        <w:t>едагогическая культура описывает не только количественные критерии, например, количество окончивших начальную или среднюю школу, но и качественные, в частности, уровень интеллектуальности нации.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Во Франции уже в XII веке в городах и во многих деревнях существовали школы (в том числе для бедных), а во Флоренции к XVI веку практически все население было грамотно. С XII по XV век в Европе возникло 46 университетов, обладавших мощным идейным и политическим влиянием.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В России первые церковно-приходские школы возникают только в 1839 году. В начале 80-х годов XIX века в них училось 100 тыс. детей. К этому времени в Западной Европе </w:t>
      </w:r>
      <w:r w:rsidR="000C089B">
        <w:rPr>
          <w:color w:val="000000"/>
          <w:sz w:val="28"/>
          <w:szCs w:val="28"/>
        </w:rPr>
        <w:t>было грамотно уже 90% населения (7).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Таким образом, педагогическая культура включает всю систему исторически сложившихся в данном обществе механизмов передачи научных знаний и нравственных ценностей молодому поколению. Естественно, что она охватывает и то, насколько новаторскими по сравнению с мировым опытом являются методики образования и приемы обучения в школе. В этом смысле советская педагогическая культура (а до того российская дореволюционная) считалась одной из самых передовых в мире. К сожалению, в 70—80-е годы наша педагогика скорее почивала на лаврах и в результате серьезно отстала от мировых стандартов.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Разумеется, педагогическая культура невозможна без материально-технического оснащения. Признаком низкой культуры служат примеры того, как на уроках информатики учитель рассказывает теоретически все о компьютере, не имея возможности ничего показать на практике. Уровень компьютеризации России на несколько порядков отстает от уровня США и Японии.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Стили педагогического общения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Известный психолог В. А. </w:t>
      </w:r>
      <w:proofErr w:type="gramStart"/>
      <w:r w:rsidRPr="0029330B">
        <w:rPr>
          <w:color w:val="000000"/>
          <w:sz w:val="28"/>
          <w:szCs w:val="28"/>
        </w:rPr>
        <w:t>Кан-Калик</w:t>
      </w:r>
      <w:proofErr w:type="gramEnd"/>
      <w:r w:rsidRPr="0029330B">
        <w:rPr>
          <w:color w:val="000000"/>
          <w:sz w:val="28"/>
          <w:szCs w:val="28"/>
        </w:rPr>
        <w:t xml:space="preserve"> выделял следующие стили педагогического общения: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1. Общение на основе высоких профессиональных установок педагога, его отношения к педагогической деятельности в целом. О таких говорят: «За ним дети буквально по пятам ходят!» Причем в высшей школе интерес в общении стимулируется еще и общими профессиональными интересами</w:t>
      </w:r>
      <w:r w:rsidR="00AC7804">
        <w:rPr>
          <w:color w:val="000000"/>
          <w:sz w:val="28"/>
          <w:szCs w:val="28"/>
        </w:rPr>
        <w:t>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2. Общение на основе дружеского расположения. Оно предполагает увлеченность общим делом. Педагог </w:t>
      </w:r>
      <w:proofErr w:type="gramStart"/>
      <w:r w:rsidRPr="0029330B">
        <w:rPr>
          <w:color w:val="000000"/>
          <w:sz w:val="28"/>
          <w:szCs w:val="28"/>
        </w:rPr>
        <w:t>выполняет роль</w:t>
      </w:r>
      <w:proofErr w:type="gramEnd"/>
      <w:r w:rsidRPr="0029330B">
        <w:rPr>
          <w:color w:val="000000"/>
          <w:sz w:val="28"/>
          <w:szCs w:val="28"/>
        </w:rPr>
        <w:t xml:space="preserve"> наставника, старшего товарища, участника совместной учебной деятельности. Однако при этом следует избегать панибратства. Особенно это касается молодых педагогов, не желающих попасть в конфликтные ситуации.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3. Общение-дистанция относится к самым распространенным типам педагогического общения. В этом случае во взаимоотношениях постоянно прослеживается дистанция во всех сферах, в обучении, со ссылкой на </w:t>
      </w:r>
      <w:r w:rsidRPr="0029330B">
        <w:rPr>
          <w:color w:val="000000"/>
          <w:sz w:val="28"/>
          <w:szCs w:val="28"/>
        </w:rPr>
        <w:lastRenderedPageBreak/>
        <w:t>авторитет и профессионализм, в воспитании со ссылкой на жизненный опыт и возраст. Такой стиль формирует отношения учител</w:t>
      </w:r>
      <w:proofErr w:type="gramStart"/>
      <w:r w:rsidRPr="0029330B">
        <w:rPr>
          <w:color w:val="000000"/>
          <w:sz w:val="28"/>
          <w:szCs w:val="28"/>
        </w:rPr>
        <w:t>ь-</w:t>
      </w:r>
      <w:proofErr w:type="gramEnd"/>
      <w:r w:rsidR="00AC7804">
        <w:rPr>
          <w:color w:val="000000"/>
          <w:sz w:val="28"/>
          <w:szCs w:val="28"/>
        </w:rPr>
        <w:t xml:space="preserve"> </w:t>
      </w:r>
      <w:r w:rsidRPr="0029330B">
        <w:rPr>
          <w:color w:val="000000"/>
          <w:sz w:val="28"/>
          <w:szCs w:val="28"/>
        </w:rPr>
        <w:t xml:space="preserve">ученики. Но это не означает, что ученики должны воспринимать </w:t>
      </w:r>
      <w:r w:rsidR="0029330B" w:rsidRPr="0029330B">
        <w:rPr>
          <w:color w:val="000000"/>
          <w:sz w:val="28"/>
          <w:szCs w:val="28"/>
        </w:rPr>
        <w:t>тренера</w:t>
      </w:r>
      <w:r w:rsidRPr="0029330B">
        <w:rPr>
          <w:color w:val="000000"/>
          <w:sz w:val="28"/>
          <w:szCs w:val="28"/>
        </w:rPr>
        <w:t xml:space="preserve"> как сверстника.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4. Общение-устрашение - негативная форма общения, антигуманная, вскрывающая педагогическую несостоятельность прибегающего к нему преподавателя.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5. Общение-заигрывание, характерное для молодых преподавателей, стремящихся к популярности. Такое об</w:t>
      </w:r>
      <w:r w:rsidR="0029330B" w:rsidRPr="0029330B">
        <w:rPr>
          <w:color w:val="000000"/>
          <w:sz w:val="28"/>
          <w:szCs w:val="28"/>
        </w:rPr>
        <w:t>щение обеспечивает лишь ложный,</w:t>
      </w:r>
      <w:r w:rsidR="000C089B">
        <w:rPr>
          <w:color w:val="000000"/>
          <w:sz w:val="28"/>
          <w:szCs w:val="28"/>
        </w:rPr>
        <w:t xml:space="preserve"> дешевый авторите</w:t>
      </w:r>
      <w:r w:rsidR="00AC7804">
        <w:rPr>
          <w:color w:val="000000"/>
          <w:sz w:val="28"/>
          <w:szCs w:val="28"/>
        </w:rPr>
        <w:t xml:space="preserve">т </w:t>
      </w:r>
      <w:r w:rsidR="000C089B">
        <w:rPr>
          <w:color w:val="000000"/>
          <w:sz w:val="28"/>
          <w:szCs w:val="28"/>
        </w:rPr>
        <w:t xml:space="preserve">(4). 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Чаще всего в педагогической практике наблюдается сочетание стилей в той или иной пропорции, когда доминирует один из них.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Из числа разработанных в последние годы за рубежом классификаций стилей педагогического общения интересной представляется типология профессиональных позиций учителей, предложенная М. Таленом.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Модель I - «Сократ». Это учитель с репутацией любителя споров и дискуссий, намеренно их провоцирующий на занятиях. Ему свойственны индивидуализм, несистематичность в учебном процессе из-за постоянной конфронтации; учащиеся усиливают защиту собственных позиций, учатся их отстаивать.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Модель II - «Руководитель групповой дискуссии». Главным в учебно-воспитательном процессе считает достижение согласия и установление сотрудничества между учащимися, отводя себе роль посредника, для которого поиск демократического согласия важнее результата дискуссии.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Модель III - «Мастер». Учитель выступает как образец для подражания, подлежащий безусловному копированию, и прежде всего не столько в учебном процессе, сколько в отношении к жизни вообще.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Модель IV - «Генерал». Избегает всякой двусмысленности, </w:t>
      </w:r>
      <w:proofErr w:type="gramStart"/>
      <w:r w:rsidRPr="0029330B">
        <w:rPr>
          <w:color w:val="000000"/>
          <w:sz w:val="28"/>
          <w:szCs w:val="28"/>
        </w:rPr>
        <w:t>подчеркнуто</w:t>
      </w:r>
      <w:proofErr w:type="gramEnd"/>
      <w:r w:rsidRPr="0029330B">
        <w:rPr>
          <w:color w:val="000000"/>
          <w:sz w:val="28"/>
          <w:szCs w:val="28"/>
        </w:rPr>
        <w:t xml:space="preserve"> требователен, жестко добивается послушания, так как считает, что всегда и во всем прав, а ученик, как армейский новобранец, должен беспрекословно подчиняться отдаваемым приказам. По данным автора типологии, этот стиль более распространен, чем все вместе взятые, в педагогической практике.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Модель V – «Менеджер». Стиль, получивший распространение в радикально ориентированных школах и сопряженный с атмосферой эффективной деятельности класса, поощрением их инициативы и самостоятельности. Учитель стремится к обсуждению с каждым учащимся смысла решаемой задачи, качественному контролю и оценке конечного результата.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Модель VI - «Тренер». Атмосфера общения в классе пронизана духом корпоративности. Учащиеся в данном случае подобны игрокам одной команды, где каждый в отдельности не важен как индивидуальность, но все вместе они могут многое. Учителю отводится роль вдохновителя групповых усилий, для которого главное - конечный результат, блестящий успех, победа.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lastRenderedPageBreak/>
        <w:t>Модель VII - «Гид». Воплощенный образ ходячей энциклопедии. Лаконичен, точен, сдержан. Ответы на все вопросы ему известны заранее, как и сами вопросы. Технически безупречен и именно поэтому зачастую откровенно скучен</w:t>
      </w:r>
      <w:r w:rsidR="000C089B">
        <w:rPr>
          <w:color w:val="000000"/>
          <w:sz w:val="28"/>
          <w:szCs w:val="28"/>
        </w:rPr>
        <w:t xml:space="preserve"> (2)</w:t>
      </w:r>
      <w:r w:rsidRPr="0029330B">
        <w:rPr>
          <w:color w:val="000000"/>
          <w:sz w:val="28"/>
          <w:szCs w:val="28"/>
        </w:rPr>
        <w:t>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М. Тален специально указывает на основание, заложенное в</w:t>
      </w:r>
      <w:r w:rsidR="00C64B50">
        <w:rPr>
          <w:color w:val="000000"/>
          <w:sz w:val="28"/>
          <w:szCs w:val="28"/>
        </w:rPr>
        <w:t xml:space="preserve"> </w:t>
      </w:r>
      <w:r w:rsidRPr="0029330B">
        <w:rPr>
          <w:color w:val="000000"/>
          <w:sz w:val="28"/>
          <w:szCs w:val="28"/>
        </w:rPr>
        <w:t xml:space="preserve"> типологизацию: выбор роли педагогом, исходя из собственных потребностей, а </w:t>
      </w:r>
      <w:proofErr w:type="gramStart"/>
      <w:r w:rsidRPr="0029330B">
        <w:rPr>
          <w:color w:val="000000"/>
          <w:sz w:val="28"/>
          <w:szCs w:val="28"/>
        </w:rPr>
        <w:t>не потребностей</w:t>
      </w:r>
      <w:proofErr w:type="gramEnd"/>
      <w:r w:rsidRPr="0029330B">
        <w:rPr>
          <w:color w:val="000000"/>
          <w:sz w:val="28"/>
          <w:szCs w:val="28"/>
        </w:rPr>
        <w:t xml:space="preserve"> учащихся.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Что вы знаете об инновационной деятельности и педагогическом опыте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В педагогической науке инновационная деятельность понимается как целенаправленная педагогическая деятельность, основанная на осмыслении собственного педагогического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внедрения качествен</w:t>
      </w:r>
      <w:r w:rsidR="000C089B">
        <w:rPr>
          <w:color w:val="000000"/>
          <w:sz w:val="28"/>
          <w:szCs w:val="28"/>
        </w:rPr>
        <w:t>но иной педагогической практики (1).</w:t>
      </w:r>
      <w:r w:rsidRPr="0029330B">
        <w:rPr>
          <w:color w:val="000000"/>
          <w:sz w:val="28"/>
          <w:szCs w:val="28"/>
        </w:rPr>
        <w:t> 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Инновационная педагогическая деятельность может осуществляться как в рамках традиционной массовой школы, так и в учреждениях нового вида - гимназиях, лицеях. 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Ведущей формой инновационной деятельности выступает опытно-эспериментальная работа.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Нельзя забывать, что существенной особенностью инновационной педагогической деятельности является также то, что она основывается на личностном подходе и имеет своей целью разработку индивидуальной программы развития личности. Целеобразование осуществляется только с опорой на диагностику личностного развития ребенка.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Другой особенностью инновационной педагогической деятельности является при наличии доминирующего, выражающего ценностные </w:t>
      </w:r>
      <w:proofErr w:type="gramStart"/>
      <w:r w:rsidRPr="0029330B">
        <w:rPr>
          <w:color w:val="000000"/>
          <w:sz w:val="28"/>
          <w:szCs w:val="28"/>
        </w:rPr>
        <w:t>ориентации</w:t>
      </w:r>
      <w:proofErr w:type="gramEnd"/>
      <w:r w:rsidRPr="0029330B">
        <w:rPr>
          <w:color w:val="000000"/>
          <w:sz w:val="28"/>
          <w:szCs w:val="28"/>
        </w:rPr>
        <w:t xml:space="preserve"> как отдельных педагогов, так и всего педагогического коллектива. Причем внутренние мотивы (ориентация на процесс и результат) являются более значимыми.</w:t>
      </w:r>
    </w:p>
    <w:p w:rsidR="00D13712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Рассмотрение инновационной педагогической деятельности </w:t>
      </w:r>
      <w:proofErr w:type="gramStart"/>
      <w:r w:rsidRPr="0029330B">
        <w:rPr>
          <w:color w:val="000000"/>
          <w:sz w:val="28"/>
          <w:szCs w:val="28"/>
        </w:rPr>
        <w:t>с выше</w:t>
      </w:r>
      <w:proofErr w:type="gramEnd"/>
      <w:r w:rsidRPr="0029330B">
        <w:rPr>
          <w:color w:val="000000"/>
          <w:sz w:val="28"/>
          <w:szCs w:val="28"/>
        </w:rPr>
        <w:t xml:space="preserve"> обозначенных позиций требует обращения к вопросу о готовности учителя к данному виду деятельности.</w:t>
      </w:r>
    </w:p>
    <w:p w:rsidR="00D85095" w:rsidRPr="0029330B" w:rsidRDefault="00D85095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3712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Такими характеристиками, по мнению ряда исследователей, могут быть: </w:t>
      </w:r>
    </w:p>
    <w:p w:rsidR="00D85095" w:rsidRDefault="00D85095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-потребность в творчестве, осознанный выбор вариантов собственного профессионального поведения;</w:t>
      </w:r>
    </w:p>
    <w:p w:rsidR="00D85095" w:rsidRDefault="00D85095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-способность и готовность выбирать адекватные средства и методы саморазвития, организации продуктивной деятельности в условиях сотрудничества;</w:t>
      </w:r>
    </w:p>
    <w:p w:rsidR="00A92FF6" w:rsidRDefault="00A92FF6" w:rsidP="00A92FF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-умение свободно ориентироваться в системе способов педагогической деятельности.</w:t>
      </w:r>
    </w:p>
    <w:p w:rsidR="00A92FF6" w:rsidRDefault="00A92FF6" w:rsidP="00A92FF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tab/>
      </w:r>
      <w:r w:rsidR="00D13712" w:rsidRPr="0029330B">
        <w:rPr>
          <w:color w:val="000000"/>
          <w:sz w:val="28"/>
          <w:szCs w:val="28"/>
        </w:rPr>
        <w:t>При этом необходимо учитывать, что проце</w:t>
      </w:r>
      <w:proofErr w:type="gramStart"/>
      <w:r w:rsidR="00D13712" w:rsidRPr="0029330B">
        <w:rPr>
          <w:color w:val="000000"/>
          <w:sz w:val="28"/>
          <w:szCs w:val="28"/>
        </w:rPr>
        <w:t>сс вкл</w:t>
      </w:r>
      <w:proofErr w:type="gramEnd"/>
      <w:r w:rsidR="00D13712" w:rsidRPr="0029330B">
        <w:rPr>
          <w:color w:val="000000"/>
          <w:sz w:val="28"/>
          <w:szCs w:val="28"/>
        </w:rPr>
        <w:t xml:space="preserve">ючения </w:t>
      </w:r>
      <w:r w:rsidR="0029330B" w:rsidRPr="0029330B">
        <w:rPr>
          <w:color w:val="000000"/>
          <w:sz w:val="28"/>
          <w:szCs w:val="28"/>
        </w:rPr>
        <w:t>преподавателя</w:t>
      </w:r>
      <w:r w:rsidR="00D13712" w:rsidRPr="0029330B">
        <w:rPr>
          <w:color w:val="000000"/>
          <w:sz w:val="28"/>
          <w:szCs w:val="28"/>
        </w:rPr>
        <w:t xml:space="preserve"> в инновационную деятельность обусловлен рядом противоречий:</w:t>
      </w:r>
    </w:p>
    <w:p w:rsidR="00D13712" w:rsidRDefault="000C089B" w:rsidP="00A92FF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– </w:t>
      </w:r>
      <w:r w:rsidR="00D13712" w:rsidRPr="0029330B">
        <w:rPr>
          <w:color w:val="000000"/>
          <w:sz w:val="28"/>
          <w:szCs w:val="28"/>
        </w:rPr>
        <w:t>между репродуктивным характером подготовки педагога и необходимостью продуктивной деятельности;</w:t>
      </w:r>
    </w:p>
    <w:p w:rsidR="00A92FF6" w:rsidRDefault="00A92FF6" w:rsidP="00A92FF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-между трудностями освоения инновационной деятельности и необходимостью профессионального взаимодействия в целях решения задач, стоящих как перед школой, так и перед отдельными педагогами;</w:t>
      </w:r>
    </w:p>
    <w:p w:rsidR="00A92FF6" w:rsidRDefault="00A92FF6" w:rsidP="00A92FF6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-между стремлением обеспечить демократический стиль отношений тренера и воспитанника и недостаточным пониманием позиции ребенка.</w:t>
      </w:r>
    </w:p>
    <w:p w:rsidR="00AA3CA5" w:rsidRDefault="00D13712" w:rsidP="00AA3CA5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Готовность к реализации инновационной деятельности может быть сформирована только в контексте целостности ее основных структурных компонентов - мотивационного,</w:t>
      </w:r>
      <w:r w:rsidR="00AA3CA5">
        <w:rPr>
          <w:color w:val="000000"/>
          <w:sz w:val="28"/>
          <w:szCs w:val="28"/>
        </w:rPr>
        <w:t xml:space="preserve"> </w:t>
      </w:r>
      <w:r w:rsidRPr="0029330B">
        <w:rPr>
          <w:color w:val="000000"/>
          <w:sz w:val="28"/>
          <w:szCs w:val="28"/>
        </w:rPr>
        <w:t>креативного, технологического и рефлексивного. Данная проблема требует решения двуединой задачи - формирования у педагога готовности к восприятию нового и развития умений действовать по-новому.</w:t>
      </w:r>
      <w:r w:rsidR="00AA3CA5">
        <w:rPr>
          <w:color w:val="000000"/>
          <w:sz w:val="28"/>
          <w:szCs w:val="28"/>
        </w:rPr>
        <w:t xml:space="preserve"> </w:t>
      </w:r>
    </w:p>
    <w:p w:rsidR="00D13712" w:rsidRPr="0029330B" w:rsidRDefault="00D13712" w:rsidP="00AA3CA5">
      <w:pPr>
        <w:pStyle w:val="a3"/>
        <w:shd w:val="clear" w:color="auto" w:fill="FFFFFF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Самопознание и самооценка</w:t>
      </w:r>
      <w:r w:rsidR="00AA3CA5">
        <w:rPr>
          <w:color w:val="000000"/>
          <w:sz w:val="28"/>
          <w:szCs w:val="28"/>
        </w:rPr>
        <w:t>: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Самопознание связано с самооценкой личности. В психологии называются три мотива для обращения человека к самооценке: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Понимание себя (поиск точных знаний о себе).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Повышение собственной значимости (поиск благоприятных знаний о себе).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Самопроверка (соотнесение собственных знаний себе с оценками своей значимости окружающими).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Уровень самооценки связан с удовлетворённостью или неудовлетворённостью человека самим собой, своей деятельностью. При этом адекватная самооценка соответствует реальным возможностям человека; завышенная или заниженная — искажают самооценку.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Повысить самооценку можно, либо добившись чего-то (успех), либо снизив требования к идеалу (притязание).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Последовательность проектирования педагогического исследования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Исследованием в педагогической науке называется процесс научной деятельности, целью которого является получение новых знаний о закономерностях образования, его структуре, принципах и механизмах.</w:t>
      </w:r>
      <w:r w:rsidRPr="0029330B">
        <w:rPr>
          <w:color w:val="000000"/>
          <w:sz w:val="28"/>
          <w:szCs w:val="28"/>
        </w:rPr>
        <w:br/>
        <w:t>Педагогическое исследование объясняет и предсказывает факты и явления. По направленности педагогические исследования бывают.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1. Фундаментальные, где в результате исследований составляются обобщающие концепции, которые подводят итоги достижений педагогической науки или предполагают модели развития педагогических систем.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2. Прикладные, т. е. исследования, направленные на глубокое изучение отдельных областей и сфер педагогического процесса.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3. Разработки – исследования направлены на обоснование конкретных научно-практических рекомендаций, при которых учитываются уже известные теоретические положения.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Научное педагогическое исследование выявляет определение общепринятых методологических приемов и принципов. Такими методологическими этапами являются определение проблемы, темы, объекта </w:t>
      </w:r>
      <w:r w:rsidRPr="0029330B">
        <w:rPr>
          <w:color w:val="000000"/>
          <w:sz w:val="28"/>
          <w:szCs w:val="28"/>
        </w:rPr>
        <w:lastRenderedPageBreak/>
        <w:t>и предмета исследования, цели, задач, гипотезы и защищаемых положений. Основополагающими признаками уровня качества педагогического исследования считаются принципы теоретической и практической значимости, действенности, новаторства и новшества.</w:t>
      </w:r>
      <w:r w:rsidRPr="0029330B">
        <w:rPr>
          <w:color w:val="000000"/>
          <w:sz w:val="28"/>
          <w:szCs w:val="28"/>
        </w:rPr>
        <w:br/>
        <w:t>Программа педагогического исследования состоит из двух частей.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1. Методологическая часть предполагает определение и объяснение важности, значимости и ситуативности темы, определение проблемы исследования, объекта и предмета, целей и задач исследования, основных понятий. Таким образом, методологическая часть педагогического исследования представляет собой предварительный сбор информационного материала, системный анализ предмета изучения и определение проблемы.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2. Процедурная часть имеет своей основной задачей определение плана и способов сбора и анализа первичных данных, а также, что главное, основного плана развития, по которому необходимо направить данные педагогические исследования.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Важные научно-педагогические исследования позволяют сформулировать ответы на проблемные вопросы в настоящее время, определяют и показывают важнейшие противоречия, имеющие место в практической деятельности педагогического исследования и педагогической науки.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Этапы организации исследовательского процесса в педагогике, их содержание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Основными этапами педагогического исследования являются: определение проблемы, цели, выбор темы, объекта и предмета исследования, определение задач, гипотезы и защищаемых положений.</w:t>
      </w:r>
      <w:r w:rsidRPr="0029330B">
        <w:rPr>
          <w:color w:val="000000"/>
          <w:sz w:val="28"/>
          <w:szCs w:val="28"/>
        </w:rPr>
        <w:br/>
        <w:t>Определение проблемы влияет на выбор объекта изучения, которым может стать и сам педагогический процесс или какая-либо сфера педагогической деятельности, непременно имеющая в себе противоречие.</w:t>
      </w:r>
      <w:r w:rsidRPr="0029330B">
        <w:rPr>
          <w:color w:val="000000"/>
          <w:sz w:val="28"/>
          <w:szCs w:val="28"/>
        </w:rPr>
        <w:br/>
        <w:t>Предметом исследования является отдельная сторона объекта. Иначе говоря, предметом исследования являются стороны объекта, наиболее важные с практической и теоретической точки зрения, которые следует исследовать.</w:t>
      </w:r>
      <w:r w:rsidRPr="0029330B">
        <w:rPr>
          <w:color w:val="000000"/>
          <w:sz w:val="28"/>
          <w:szCs w:val="28"/>
        </w:rPr>
        <w:br/>
        <w:t>Исследовательские задачи всегда нацелены на изучение гипотезы, которая являет собой сочетание теоретически обоснованных положений, правдивость которых необходимо подтвердить.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Логическое и динамическое развитие педагогического исследования считает необходимым реализацию следующих этапов педагогического исследования: эмпирического, гипотетического, экспериментально-теоретического, прогностического.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Эмпирический этап характеризуется следующими показателями.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1. Получение информации о функциональном описании объекта изучения.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2. Выявление противоречий между существующей педагогической практикой и потребностью узнать суть педагогического явления.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3. Формулирование научной проблемы.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lastRenderedPageBreak/>
        <w:t>Основным результатом эмпирического этапа педагогического исследования является предположение исследования, представленное в качестве системы ведущих положений, истинность которых нуждается в изучении и подтверждении достоверности.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Гипотетический этап представляет собой этап разрешения противоречия между положениями об объекте изучения и задачей изучить суть данного объекта.</w:t>
      </w: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Прогностический этап предполагает наличие сформированной теоретической направленности исследования. Прогностический этап дает возможность разрешить данные установленные противоречия.</w:t>
      </w:r>
      <w:r w:rsidRPr="0029330B">
        <w:rPr>
          <w:color w:val="000000"/>
          <w:sz w:val="28"/>
          <w:szCs w:val="28"/>
        </w:rPr>
        <w:br/>
        <w:t>Таким образом, в результате можно определить теоретическую и практическую значимость педагогического исследования. Теоретическая значимость педагогического исследования состоит в формировании направления педагогической мысли, получении закономерности, метода, модели, понятия, принципа педагогических процессов. Практическим значением педагогического исследования является формирование и подготовка практических предложений и рекомендаций развития педагогического процесса в частности и педагогической науки вообще.</w:t>
      </w:r>
    </w:p>
    <w:p w:rsidR="000C089B" w:rsidRDefault="000C089B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13712" w:rsidRPr="0029330B" w:rsidRDefault="00D13712" w:rsidP="0029330B">
      <w:pPr>
        <w:pStyle w:val="a3"/>
        <w:shd w:val="clear" w:color="auto" w:fill="FFFFFF"/>
        <w:spacing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Список литературы</w:t>
      </w:r>
      <w:r w:rsidR="000C089B">
        <w:rPr>
          <w:color w:val="000000"/>
          <w:sz w:val="28"/>
          <w:szCs w:val="28"/>
        </w:rPr>
        <w:t>:</w:t>
      </w:r>
    </w:p>
    <w:p w:rsidR="00D13712" w:rsidRPr="0029330B" w:rsidRDefault="00D13712" w:rsidP="008F694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Воронов В.В. Педагогика школы в двух словах. М., 1997.</w:t>
      </w:r>
    </w:p>
    <w:p w:rsidR="00D13712" w:rsidRPr="0029330B" w:rsidRDefault="00D13712" w:rsidP="008F694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Педагогика. Под ред.П.И. Пидкасистого. М., 1998.</w:t>
      </w:r>
    </w:p>
    <w:p w:rsidR="00D13712" w:rsidRPr="0029330B" w:rsidRDefault="00D13712" w:rsidP="008F694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Подласый И.П. Педагогика начальной школы. М., 2000.</w:t>
      </w:r>
    </w:p>
    <w:p w:rsidR="00D13712" w:rsidRPr="0029330B" w:rsidRDefault="00D13712" w:rsidP="008F694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Прокопьев И.И., Михалкович Н.В. Педагогика. Мн., 2008.</w:t>
      </w:r>
    </w:p>
    <w:p w:rsidR="00D13712" w:rsidRPr="0029330B" w:rsidRDefault="00D13712" w:rsidP="008F694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Пуйман С.А. Педагогика. Мн., 2006.</w:t>
      </w:r>
    </w:p>
    <w:p w:rsidR="00D13712" w:rsidRPr="0029330B" w:rsidRDefault="00D13712" w:rsidP="008F694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 xml:space="preserve">Сластенин В.А., Исаев И.Ф., Шиянов Е.Н. Педагогика. М., </w:t>
      </w:r>
      <w:r w:rsidR="008F6947">
        <w:rPr>
          <w:color w:val="000000"/>
          <w:sz w:val="28"/>
          <w:szCs w:val="28"/>
        </w:rPr>
        <w:t xml:space="preserve">                               </w:t>
      </w:r>
      <w:r w:rsidRPr="0029330B">
        <w:rPr>
          <w:color w:val="000000"/>
          <w:sz w:val="28"/>
          <w:szCs w:val="28"/>
        </w:rPr>
        <w:t>2009.</w:t>
      </w:r>
    </w:p>
    <w:p w:rsidR="00D13712" w:rsidRPr="0029330B" w:rsidRDefault="00D13712" w:rsidP="008F6947">
      <w:pPr>
        <w:pStyle w:val="a3"/>
        <w:numPr>
          <w:ilvl w:val="0"/>
          <w:numId w:val="5"/>
        </w:numPr>
        <w:shd w:val="clear" w:color="auto" w:fill="FFFFFF"/>
        <w:spacing w:after="0" w:afterAutospacing="0"/>
        <w:ind w:firstLine="709"/>
        <w:contextualSpacing/>
        <w:rPr>
          <w:color w:val="000000"/>
          <w:sz w:val="28"/>
          <w:szCs w:val="28"/>
        </w:rPr>
      </w:pPr>
      <w:r w:rsidRPr="0029330B">
        <w:rPr>
          <w:color w:val="000000"/>
          <w:sz w:val="28"/>
          <w:szCs w:val="28"/>
        </w:rPr>
        <w:t>Харламов И.Ф. Педагогика. Компактный учебный курс. Мн., 2005.</w:t>
      </w:r>
    </w:p>
    <w:p w:rsidR="00E036BB" w:rsidRPr="0029330B" w:rsidRDefault="00E036BB" w:rsidP="008F6947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036BB" w:rsidRPr="0029330B" w:rsidSect="0012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E3D"/>
    <w:multiLevelType w:val="multilevel"/>
    <w:tmpl w:val="1972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961C2"/>
    <w:multiLevelType w:val="multilevel"/>
    <w:tmpl w:val="39CE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D1313C"/>
    <w:multiLevelType w:val="multilevel"/>
    <w:tmpl w:val="284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B0C55"/>
    <w:multiLevelType w:val="multilevel"/>
    <w:tmpl w:val="9B92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F7EB1"/>
    <w:multiLevelType w:val="multilevel"/>
    <w:tmpl w:val="2FA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037"/>
    <w:rsid w:val="000C089B"/>
    <w:rsid w:val="0010093C"/>
    <w:rsid w:val="001230DB"/>
    <w:rsid w:val="0029330B"/>
    <w:rsid w:val="006C61E4"/>
    <w:rsid w:val="008F6947"/>
    <w:rsid w:val="00A92FF6"/>
    <w:rsid w:val="00AA3CA5"/>
    <w:rsid w:val="00AC7804"/>
    <w:rsid w:val="00C64B50"/>
    <w:rsid w:val="00D03037"/>
    <w:rsid w:val="00D13712"/>
    <w:rsid w:val="00D85095"/>
    <w:rsid w:val="00DD2AA2"/>
    <w:rsid w:val="00E036BB"/>
    <w:rsid w:val="00F1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11</cp:revision>
  <dcterms:created xsi:type="dcterms:W3CDTF">2017-02-28T02:05:00Z</dcterms:created>
  <dcterms:modified xsi:type="dcterms:W3CDTF">2021-12-12T19:21:00Z</dcterms:modified>
</cp:coreProperties>
</file>